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245685" cy="824328"/>
            <wp:effectExtent b="0" l="0" r="0" t="0"/>
            <wp:docPr descr="minerva" id="5" name="image2.jpg"/>
            <a:graphic>
              <a:graphicData uri="http://schemas.openxmlformats.org/drawingml/2006/picture">
                <pic:pic>
                  <pic:nvPicPr>
                    <pic:cNvPr descr="minerv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5685" cy="824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634556" cy="646021"/>
            <wp:effectExtent b="0" l="0" r="0" t="0"/>
            <wp:docPr descr="PPGI" id="6" name="image1.jpg"/>
            <a:graphic>
              <a:graphicData uri="http://schemas.openxmlformats.org/drawingml/2006/picture">
                <pic:pic>
                  <pic:nvPicPr>
                    <pic:cNvPr descr="PPGI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4556" cy="646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3795"/>
          <w:tab w:val="right" w:pos="4881"/>
          <w:tab w:val="left" w:pos="4971"/>
        </w:tabs>
        <w:spacing w:before="125" w:line="240" w:lineRule="auto"/>
        <w:jc w:val="center"/>
        <w:rPr>
          <w:rFonts w:ascii="Arial" w:cs="Arial" w:eastAsia="Arial" w:hAnsi="Arial"/>
          <w:b w:val="1"/>
          <w:color w:val="8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40"/>
          <w:szCs w:val="40"/>
          <w:rtl w:val="0"/>
        </w:rPr>
        <w:t xml:space="preserve">DEFESA DE TESE DE DOUTORADO </w:t>
      </w:r>
    </w:p>
    <w:p w:rsidR="00000000" w:rsidDel="00000000" w:rsidP="00000000" w:rsidRDefault="00000000" w:rsidRPr="00000000" w14:paraId="00000003">
      <w:pPr>
        <w:widowControl w:val="0"/>
        <w:tabs>
          <w:tab w:val="center" w:pos="4532"/>
        </w:tabs>
        <w:spacing w:before="104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Aluno:</w:t>
      </w:r>
    </w:p>
    <w:p w:rsidR="00000000" w:rsidDel="00000000" w:rsidP="00000000" w:rsidRDefault="00000000" w:rsidRPr="00000000" w14:paraId="00000004">
      <w:pPr>
        <w:widowControl w:val="0"/>
        <w:tabs>
          <w:tab w:val="center" w:pos="4611"/>
        </w:tabs>
        <w:spacing w:before="88" w:lineRule="auto"/>
        <w:jc w:val="center"/>
        <w:rPr>
          <w:rFonts w:ascii="Arial" w:cs="Arial" w:eastAsia="Arial" w:hAnsi="Arial"/>
          <w:b w:val="1"/>
          <w:color w:val="40404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44"/>
          <w:szCs w:val="44"/>
          <w:rtl w:val="0"/>
        </w:rPr>
        <w:t xml:space="preserve">Frâncila Weidt Neiva</w:t>
      </w:r>
    </w:p>
    <w:p w:rsidR="00000000" w:rsidDel="00000000" w:rsidP="00000000" w:rsidRDefault="00000000" w:rsidRPr="00000000" w14:paraId="00000005">
      <w:pPr>
        <w:widowControl w:val="0"/>
        <w:tabs>
          <w:tab w:val="center" w:pos="4611"/>
        </w:tabs>
        <w:spacing w:before="88" w:lineRule="auto"/>
        <w:jc w:val="center"/>
        <w:rPr>
          <w:rFonts w:ascii="Arial" w:cs="Arial" w:eastAsia="Arial" w:hAnsi="Arial"/>
          <w:color w:val="8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center" w:pos="4651"/>
        </w:tabs>
        <w:spacing w:before="101" w:line="240" w:lineRule="auto"/>
        <w:jc w:val="center"/>
        <w:rPr>
          <w:rFonts w:ascii="Arial" w:cs="Arial" w:eastAsia="Arial" w:hAnsi="Arial"/>
          <w:b w:val="1"/>
          <w:i w:val="1"/>
          <w:color w:val="404040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04040"/>
          <w:sz w:val="32"/>
          <w:szCs w:val="32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32"/>
          <w:szCs w:val="32"/>
          <w:rtl w:val="0"/>
        </w:rPr>
        <w:t xml:space="preserve">AN INNOVATIVE APPROACH TO SUPPORT THE TRANSFER OF EXPERTISE-BASED INTUITION</w:t>
      </w:r>
      <w:r w:rsidDel="00000000" w:rsidR="00000000" w:rsidRPr="00000000">
        <w:rPr>
          <w:rFonts w:ascii="Arial" w:cs="Arial" w:eastAsia="Arial" w:hAnsi="Arial"/>
          <w:b w:val="1"/>
          <w:i w:val="1"/>
          <w:color w:val="404040"/>
          <w:sz w:val="32"/>
          <w:szCs w:val="32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Data, Horário e Local:</w:t>
      </w:r>
    </w:p>
    <w:p w:rsidR="00000000" w:rsidDel="00000000" w:rsidP="00000000" w:rsidRDefault="00000000" w:rsidRPr="00000000" w14:paraId="00000008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rtl w:val="0"/>
        </w:rPr>
        <w:t xml:space="preserve">10 de março às 14h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highlight w:val="white"/>
          <w:rtl w:val="0"/>
        </w:rPr>
        <w:t xml:space="preserve">Anfiteatro Maria Irene –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rtl w:val="0"/>
        </w:rPr>
        <w:t xml:space="preserve">NCE</w:t>
      </w:r>
    </w:p>
    <w:p w:rsidR="00000000" w:rsidDel="00000000" w:rsidP="00000000" w:rsidRDefault="00000000" w:rsidRPr="00000000" w14:paraId="00000009">
      <w:pPr>
        <w:widowControl w:val="0"/>
        <w:tabs>
          <w:tab w:val="center" w:pos="4519"/>
        </w:tabs>
        <w:spacing w:before="77" w:line="36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Banca Examinadora:</w:t>
      </w:r>
    </w:p>
    <w:tbl>
      <w:tblPr>
        <w:tblStyle w:val="Table1"/>
        <w:tblW w:w="12331.999999999998" w:type="dxa"/>
        <w:jc w:val="left"/>
        <w:tblInd w:w="817.0" w:type="dxa"/>
        <w:tblBorders>
          <w:bottom w:color="1c4d5a" w:space="0" w:sz="4" w:val="single"/>
        </w:tblBorders>
        <w:tblLayout w:type="fixed"/>
        <w:tblLook w:val="0400"/>
      </w:tblPr>
      <w:tblGrid>
        <w:gridCol w:w="4928"/>
        <w:gridCol w:w="3435"/>
        <w:gridCol w:w="3969"/>
        <w:tblGridChange w:id="0">
          <w:tblGrid>
            <w:gridCol w:w="4928"/>
            <w:gridCol w:w="3435"/>
            <w:gridCol w:w="3969"/>
          </w:tblGrid>
        </w:tblGridChange>
      </w:tblGrid>
      <w:tr>
        <w:trPr>
          <w:trHeight w:val="319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Marcos Roberto da Silva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Orientador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285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Adriana Santarosa Vivacqua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Presidente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237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Paulo Victor R. De Carvalho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345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Flavia Maria Santoro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UERJ</w:t>
            </w:r>
          </w:p>
        </w:tc>
      </w:tr>
      <w:tr>
        <w:trPr>
          <w:trHeight w:val="419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José Maria Nazar 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UFJF</w:t>
            </w:r>
          </w:p>
        </w:tc>
      </w:tr>
      <w:tr>
        <w:trPr>
          <w:trHeight w:val="58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Jonice de Oliveira Sampaio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58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Ana Cristina Bicharra Garcia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UNIRIO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0" w:top="170" w:left="851" w:right="96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015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11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111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oMPJMOoV2S+mQpPmKm8L6so4w==">AMUW2mUKsZIcypu2Xi0bR+i6ju4ionASNbefecDlR5N7fKXBJD3Y3e2PEUWy9s5EoGY5xJ71eZPM20rPBjFmDt7aq3TD8Py/4/UNd0q5KPoDWvNLIx8Nd9I=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2020-03-05T14:42:00Z</dcterms:created>
  <dc:creator>Patrícia Wirz Marinho Mamede</dc:creator>
</cp:coreProperties>
</file>