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19050" distR="1905">
            <wp:extent cx="2245995" cy="824230"/>
            <wp:effectExtent l="0" t="0" r="0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inerv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0">
            <wp:extent cx="2634615" cy="646430"/>
            <wp:effectExtent l="0" t="0" r="0" b="0"/>
            <wp:docPr id="2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 descr="PPGI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left" w:pos="3795" w:leader="none"/>
          <w:tab w:val="right" w:pos="4881" w:leader="none"/>
          <w:tab w:val="left" w:pos="4971" w:leader="none"/>
        </w:tabs>
        <w:spacing w:lineRule="auto" w:line="240" w:before="125" w:after="200"/>
        <w:jc w:val="center"/>
        <w:rPr>
          <w:rFonts w:ascii="Arial" w:hAnsi="Arial" w:cs="Arial"/>
          <w:b/>
          <w:b/>
          <w:bCs/>
          <w:color w:val="800000"/>
          <w:sz w:val="40"/>
          <w:szCs w:val="40"/>
        </w:rPr>
      </w:pPr>
      <w:r>
        <w:rPr>
          <w:rFonts w:cs="Arial" w:ascii="Arial" w:hAnsi="Arial"/>
          <w:b/>
          <w:bCs/>
          <w:color w:val="800000"/>
          <w:sz w:val="40"/>
          <w:szCs w:val="40"/>
        </w:rPr>
        <w:t>36</w:t>
      </w:r>
      <w:r>
        <w:rPr>
          <w:rFonts w:cs="Arial" w:ascii="Arial" w:hAnsi="Arial"/>
          <w:b/>
          <w:bCs/>
          <w:color w:val="800000"/>
          <w:sz w:val="40"/>
          <w:szCs w:val="40"/>
          <w:vertAlign w:val="superscript"/>
        </w:rPr>
        <w:t>a</w:t>
      </w:r>
      <w:bookmarkStart w:id="0" w:name="_GoBack"/>
      <w:bookmarkEnd w:id="0"/>
      <w:r>
        <w:rPr>
          <w:rFonts w:cs="Arial" w:ascii="Arial" w:hAnsi="Arial"/>
          <w:b/>
          <w:bCs/>
          <w:color w:val="800000"/>
          <w:sz w:val="40"/>
          <w:szCs w:val="40"/>
          <w:vertAlign w:val="superscript"/>
        </w:rPr>
        <w:t xml:space="preserve"> </w:t>
      </w:r>
      <w:r>
        <w:rPr>
          <w:rFonts w:cs="Arial" w:ascii="Arial" w:hAnsi="Arial"/>
          <w:b/>
          <w:bCs/>
          <w:color w:val="800000"/>
          <w:sz w:val="40"/>
          <w:szCs w:val="40"/>
        </w:rPr>
        <w:t>DEFESA DE TESE DE DOUTORADO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532" w:leader="none"/>
        </w:tabs>
        <w:spacing w:before="104" w:after="200"/>
        <w:jc w:val="center"/>
        <w:outlineLvl w:val="0"/>
        <w:rPr>
          <w:rFonts w:ascii="Arial" w:hAnsi="Arial" w:cs="Arial"/>
          <w:b/>
          <w:b/>
          <w:bCs/>
          <w:color w:val="800000"/>
          <w:sz w:val="28"/>
          <w:szCs w:val="28"/>
        </w:rPr>
      </w:pPr>
      <w:r>
        <w:rPr>
          <w:rFonts w:cs="Arial" w:ascii="Arial" w:hAnsi="Arial"/>
          <w:b/>
          <w:bCs/>
          <w:color w:val="800000"/>
          <w:sz w:val="28"/>
          <w:szCs w:val="28"/>
          <w:u w:val="single"/>
        </w:rPr>
        <w:t>Aluna:</w:t>
      </w:r>
      <w:r>
        <w:rPr>
          <w:rFonts w:cs="Arial" w:ascii="Arial" w:hAnsi="Arial"/>
          <w:b/>
          <w:bCs/>
          <w:color w:val="800000"/>
          <w:sz w:val="28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611" w:leader="none"/>
        </w:tabs>
        <w:spacing w:before="88" w:after="200"/>
        <w:jc w:val="center"/>
        <w:outlineLvl w:val="0"/>
        <w:rPr>
          <w:rFonts w:ascii="Arial" w:hAnsi="Arial" w:cs="Arial"/>
          <w:b/>
          <w:b/>
          <w:bCs/>
          <w:color w:val="404040" w:themeColor="text1" w:themeTint="bf"/>
          <w:sz w:val="44"/>
          <w:szCs w:val="44"/>
        </w:rPr>
      </w:pPr>
      <w:r>
        <w:rPr>
          <w:rFonts w:cs="Arial" w:ascii="Arial" w:hAnsi="Arial"/>
          <w:b/>
          <w:bCs/>
          <w:color w:val="404040" w:themeColor="text1" w:themeTint="bf"/>
          <w:sz w:val="44"/>
          <w:szCs w:val="44"/>
        </w:rPr>
        <w:t xml:space="preserve">Diana Carolina Arce Cuesta 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611" w:leader="none"/>
        </w:tabs>
        <w:spacing w:before="88" w:after="200"/>
        <w:jc w:val="center"/>
        <w:outlineLvl w:val="0"/>
        <w:rPr/>
      </w:pPr>
      <w:r>
        <w:rPr>
          <w:rFonts w:cs="Arial" w:ascii="Arial" w:hAnsi="Arial"/>
          <w:b/>
          <w:bCs/>
          <w:color w:val="800000"/>
          <w:sz w:val="28"/>
          <w:szCs w:val="28"/>
          <w:u w:val="single"/>
        </w:rPr>
        <w:t>Título</w:t>
      </w:r>
      <w:r>
        <w:rPr>
          <w:rFonts w:cs="Arial" w:ascii="Arial" w:hAnsi="Arial"/>
          <w:b/>
          <w:bCs/>
          <w:color w:val="800000"/>
          <w:sz w:val="28"/>
          <w:szCs w:val="28"/>
        </w:rPr>
        <w:t xml:space="preserve">:    </w:t>
      </w:r>
      <w:r>
        <w:rPr>
          <w:rFonts w:cs="Arial" w:ascii="Arial" w:hAnsi="Arial"/>
          <w:b/>
          <w:i/>
          <w:color w:val="404040" w:themeColor="text1" w:themeTint="bf"/>
          <w:sz w:val="32"/>
          <w:szCs w:val="32"/>
          <w:shd w:fill="FFFFFF" w:val="clear"/>
        </w:rPr>
        <w:t>“</w:t>
      </w:r>
      <w:r>
        <w:rPr>
          <w:rFonts w:cs="Arial" w:ascii="Arial" w:hAnsi="Arial"/>
          <w:i/>
          <w:color w:val="222222"/>
          <w:sz w:val="32"/>
          <w:szCs w:val="32"/>
          <w:shd w:fill="FFFFFF" w:val="clear"/>
        </w:rPr>
        <w:t xml:space="preserve">PLANEJANDO A COMBINAÇÃO DE ENFOQUES PARA ANÁLISE DE DADOS: 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611" w:leader="none"/>
        </w:tabs>
        <w:spacing w:before="88" w:after="200"/>
        <w:jc w:val="center"/>
        <w:outlineLvl w:val="0"/>
        <w:rPr>
          <w:rFonts w:ascii="Arial" w:hAnsi="Arial" w:cs="Arial"/>
          <w:b/>
          <w:b/>
          <w:i/>
          <w:i/>
          <w:color w:val="404040" w:themeColor="text1" w:themeTint="bf"/>
          <w:sz w:val="32"/>
          <w:szCs w:val="32"/>
          <w:highlight w:val="white"/>
        </w:rPr>
      </w:pPr>
      <w:r>
        <w:rPr>
          <w:rFonts w:cs="Arial" w:ascii="Arial" w:hAnsi="Arial"/>
          <w:i/>
          <w:color w:val="222222"/>
          <w:sz w:val="32"/>
          <w:szCs w:val="32"/>
          <w:shd w:fill="FFFFFF" w:val="clear"/>
        </w:rPr>
        <w:t>BIG DATA INSIGHTS E THICK DESCRIPTIONS</w:t>
      </w:r>
      <w:r>
        <w:rPr>
          <w:rFonts w:cs="Arial" w:ascii="Arial" w:hAnsi="Arial"/>
          <w:b/>
          <w:i/>
          <w:color w:val="404040" w:themeColor="text1" w:themeTint="bf"/>
          <w:sz w:val="32"/>
          <w:szCs w:val="32"/>
          <w:shd w:fill="FFFFFF" w:val="clear"/>
        </w:rPr>
        <w:t>”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651" w:leader="none"/>
        </w:tabs>
        <w:spacing w:lineRule="auto" w:line="360" w:before="101" w:after="200"/>
        <w:jc w:val="center"/>
        <w:outlineLvl w:val="0"/>
        <w:rPr/>
      </w:pPr>
      <w:r>
        <w:rPr>
          <w:rFonts w:cs="Arial" w:ascii="Arial" w:hAnsi="Arial"/>
          <w:b/>
          <w:bCs/>
          <w:color w:val="800000"/>
          <w:sz w:val="28"/>
          <w:szCs w:val="28"/>
          <w:u w:val="single"/>
        </w:rPr>
        <w:t>Data, Horário e Local:</w:t>
      </w:r>
      <w:r>
        <w:rPr>
          <w:rFonts w:cs="Arial" w:ascii="Arial" w:hAnsi="Arial"/>
          <w:b/>
          <w:bCs/>
          <w:color w:val="800000"/>
          <w:sz w:val="28"/>
          <w:szCs w:val="28"/>
          <w:u w:val="none"/>
        </w:rPr>
        <w:t xml:space="preserve"> </w:t>
      </w:r>
      <w:r>
        <w:rPr>
          <w:rFonts w:cs="Arial" w:ascii="Arial" w:hAnsi="Arial"/>
          <w:b/>
          <w:bCs/>
          <w:iCs/>
          <w:color w:val="404040" w:themeColor="text1" w:themeTint="bf"/>
          <w:sz w:val="28"/>
          <w:szCs w:val="28"/>
        </w:rPr>
        <w:t>19 de junho de 2019 às 14:00 –</w:t>
      </w:r>
      <w:r>
        <w:rPr>
          <w:rFonts w:cs="Arial" w:ascii="Arial" w:hAnsi="Arial"/>
          <w:b/>
          <w:color w:val="404040" w:themeColor="text1" w:themeTint="bf"/>
          <w:sz w:val="21"/>
          <w:szCs w:val="21"/>
          <w:shd w:fill="FFFFFF" w:val="clear"/>
        </w:rPr>
        <w:t> </w:t>
      </w:r>
      <w:r>
        <w:rPr>
          <w:rFonts w:cs="Arial" w:ascii="Arial" w:hAnsi="Arial"/>
          <w:b/>
          <w:bCs/>
          <w:iCs/>
          <w:color w:val="404040" w:themeColor="text1" w:themeTint="bf"/>
          <w:sz w:val="28"/>
          <w:szCs w:val="28"/>
        </w:rPr>
        <w:t>Anfiteatro do MOT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519" w:leader="none"/>
        </w:tabs>
        <w:spacing w:lineRule="auto" w:line="360" w:before="77" w:after="200"/>
        <w:jc w:val="center"/>
        <w:outlineLvl w:val="0"/>
        <w:rPr>
          <w:rFonts w:ascii="Arial" w:hAnsi="Arial" w:cs="Arial"/>
          <w:b/>
          <w:b/>
          <w:bCs/>
          <w:color w:val="800000"/>
          <w:sz w:val="28"/>
          <w:szCs w:val="28"/>
          <w:u w:val="single"/>
        </w:rPr>
      </w:pPr>
      <w:r>
        <w:rPr>
          <w:rFonts w:cs="Arial" w:ascii="Arial" w:hAnsi="Arial"/>
          <w:b/>
          <w:bCs/>
          <w:color w:val="800000"/>
          <w:sz w:val="28"/>
          <w:szCs w:val="28"/>
          <w:u w:val="single"/>
        </w:rPr>
        <w:t>Banca Examinadora:</w:t>
      </w:r>
    </w:p>
    <w:tbl>
      <w:tblPr>
        <w:tblW w:w="12899" w:type="dxa"/>
        <w:jc w:val="left"/>
        <w:tblInd w:w="817" w:type="dxa"/>
        <w:tblBorders>
          <w:top w:val="single" w:sz="4" w:space="0" w:color="1C4D5A"/>
          <w:bottom w:val="single" w:sz="4" w:space="0" w:color="1C4D5A"/>
          <w:insideH w:val="single" w:sz="4" w:space="0" w:color="1C4D5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3435"/>
        <w:gridCol w:w="4537"/>
      </w:tblGrid>
      <w:tr>
        <w:trPr>
          <w:trHeight w:val="647" w:hRule="atLeast"/>
        </w:trPr>
        <w:tc>
          <w:tcPr>
            <w:tcW w:w="492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Jose Orlando Gomes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Presidente / Orientador</w:t>
            </w:r>
          </w:p>
        </w:tc>
        <w:tc>
          <w:tcPr>
            <w:tcW w:w="453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PPGI – UFRJ</w:t>
            </w:r>
          </w:p>
        </w:tc>
      </w:tr>
      <w:tr>
        <w:trPr>
          <w:trHeight w:val="647" w:hRule="atLeast"/>
        </w:trPr>
        <w:tc>
          <w:tcPr>
            <w:tcW w:w="492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Marcos Roberto da Silva Borges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Orientador</w:t>
            </w:r>
          </w:p>
        </w:tc>
        <w:tc>
          <w:tcPr>
            <w:tcW w:w="453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PPGI – UFRJ</w:t>
            </w:r>
          </w:p>
        </w:tc>
      </w:tr>
      <w:tr>
        <w:trPr>
          <w:trHeight w:val="647" w:hRule="atLeast"/>
        </w:trPr>
        <w:tc>
          <w:tcPr>
            <w:tcW w:w="492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Adriana Santarosa Vivacqua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akar" w:hAnsi="aakar" w:cs="Arial"/>
                <w:b w:val="false"/>
                <w:b w:val="false"/>
                <w:bCs w:val="false"/>
                <w:color w:val="333333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</w:r>
          </w:p>
        </w:tc>
        <w:tc>
          <w:tcPr>
            <w:tcW w:w="453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PPGI – UFRJ</w:t>
            </w:r>
          </w:p>
        </w:tc>
      </w:tr>
      <w:tr>
        <w:trPr>
          <w:trHeight w:val="647" w:hRule="atLeast"/>
        </w:trPr>
        <w:tc>
          <w:tcPr>
            <w:tcW w:w="492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Paulo Victor Rodrigues de Carvalho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akar" w:hAnsi="aakar" w:cs="Arial"/>
                <w:b w:val="false"/>
                <w:b w:val="false"/>
                <w:bCs w:val="false"/>
                <w:color w:val="333333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</w:r>
          </w:p>
        </w:tc>
        <w:tc>
          <w:tcPr>
            <w:tcW w:w="453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PPGI – UFRJ</w:t>
            </w:r>
          </w:p>
        </w:tc>
      </w:tr>
      <w:tr>
        <w:trPr>
          <w:trHeight w:val="647" w:hRule="atLeast"/>
        </w:trPr>
        <w:tc>
          <w:tcPr>
            <w:tcW w:w="492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Marcos Cavalcanti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akar" w:hAnsi="aakar" w:cs="Arial"/>
                <w:b w:val="false"/>
                <w:b w:val="false"/>
                <w:bCs w:val="false"/>
                <w:color w:val="333333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</w:r>
          </w:p>
        </w:tc>
        <w:tc>
          <w:tcPr>
            <w:tcW w:w="453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COPPE - UFRJ</w:t>
            </w:r>
          </w:p>
        </w:tc>
      </w:tr>
      <w:tr>
        <w:trPr>
          <w:trHeight w:val="647" w:hRule="atLeast"/>
        </w:trPr>
        <w:tc>
          <w:tcPr>
            <w:tcW w:w="492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Pedro Ferreira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akar" w:hAnsi="aakar" w:cs="Arial"/>
                <w:b w:val="false"/>
                <w:b w:val="false"/>
                <w:bCs w:val="false"/>
                <w:color w:val="333333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</w:r>
          </w:p>
        </w:tc>
        <w:tc>
          <w:tcPr>
            <w:tcW w:w="4537" w:type="dxa"/>
            <w:tcBorders>
              <w:top w:val="single" w:sz="4" w:space="0" w:color="1C4D5A"/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rial" w:hAnsi="Arial" w:cs="Arial"/>
                <w:b/>
                <w:b/>
                <w:bCs/>
                <w:color w:val="404040" w:themeColor="text1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CENTEC – ULISBOA</w:t>
            </w:r>
          </w:p>
        </w:tc>
      </w:tr>
      <w:tr>
        <w:trPr>
          <w:trHeight w:val="647" w:hRule="atLeast"/>
        </w:trPr>
        <w:tc>
          <w:tcPr>
            <w:tcW w:w="4927" w:type="dxa"/>
            <w:tcBorders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outlineLvl w:val="0"/>
              <w:rPr>
                <w:rFonts w:ascii="aakar" w:hAnsi="aakar"/>
                <w:b w:val="false"/>
                <w:b w:val="false"/>
                <w:bCs w:val="false"/>
                <w:color w:val="333333"/>
              </w:rPr>
            </w:pPr>
            <w:r>
              <w:rPr>
                <w:rFonts w:ascii="aakar" w:hAnsi="aakar"/>
                <w:b w:val="false"/>
                <w:bCs w:val="false"/>
                <w:color w:val="333333"/>
              </w:rPr>
              <w:t>Mario Cesar Rodríguez Vidal</w:t>
            </w:r>
          </w:p>
        </w:tc>
        <w:tc>
          <w:tcPr>
            <w:tcW w:w="3435" w:type="dxa"/>
            <w:tcBorders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akar" w:hAnsi="aakar" w:cs="Arial"/>
                <w:b w:val="false"/>
                <w:b w:val="false"/>
                <w:bCs w:val="false"/>
                <w:color w:val="333333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Suplente</w:t>
            </w:r>
          </w:p>
        </w:tc>
        <w:tc>
          <w:tcPr>
            <w:tcW w:w="4537" w:type="dxa"/>
            <w:tcBorders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akar" w:hAnsi="aakar"/>
                <w:b w:val="false"/>
                <w:b w:val="false"/>
                <w:bCs w:val="false"/>
                <w:color w:val="333333"/>
              </w:rPr>
            </w:pPr>
            <w:r>
              <w:rPr>
                <w:rFonts w:ascii="aakar" w:hAnsi="aakar"/>
                <w:b w:val="false"/>
                <w:bCs w:val="false"/>
                <w:color w:val="333333"/>
              </w:rPr>
              <w:t>COPPE – UFRJ</w:t>
            </w:r>
          </w:p>
        </w:tc>
      </w:tr>
      <w:tr>
        <w:trPr>
          <w:trHeight w:val="647" w:hRule="atLeast"/>
        </w:trPr>
        <w:tc>
          <w:tcPr>
            <w:tcW w:w="4927" w:type="dxa"/>
            <w:tcBorders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outlineLvl w:val="0"/>
              <w:rPr>
                <w:rFonts w:ascii="aakar" w:hAnsi="aakar"/>
                <w:b w:val="false"/>
                <w:b w:val="false"/>
                <w:bCs w:val="false"/>
                <w:color w:val="333333"/>
              </w:rPr>
            </w:pPr>
            <w:r>
              <w:rPr>
                <w:rFonts w:ascii="aakar" w:hAnsi="aakar"/>
                <w:b w:val="false"/>
                <w:bCs w:val="false"/>
                <w:color w:val="333333"/>
              </w:rPr>
              <w:t>Cláudio Miceli de Farias</w:t>
            </w:r>
          </w:p>
        </w:tc>
        <w:tc>
          <w:tcPr>
            <w:tcW w:w="3435" w:type="dxa"/>
            <w:tcBorders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akar" w:hAnsi="aakar" w:cs="Arial"/>
                <w:b w:val="false"/>
                <w:b w:val="false"/>
                <w:bCs w:val="false"/>
                <w:color w:val="333333" w:themeTint="bf"/>
              </w:rPr>
            </w:pPr>
            <w:r>
              <w:rPr>
                <w:rFonts w:cs="Arial" w:ascii="aakar" w:hAnsi="aakar"/>
                <w:b w:val="false"/>
                <w:bCs w:val="false"/>
                <w:color w:val="333333" w:themeTint="bf"/>
              </w:rPr>
              <w:t>Suplente</w:t>
            </w:r>
          </w:p>
        </w:tc>
        <w:tc>
          <w:tcPr>
            <w:tcW w:w="4537" w:type="dxa"/>
            <w:tcBorders>
              <w:bottom w:val="single" w:sz="4" w:space="0" w:color="1C4D5A"/>
              <w:insideH w:val="single" w:sz="4" w:space="0" w:color="1C4D5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enter" w:pos="4519" w:leader="none"/>
              </w:tabs>
              <w:spacing w:before="77" w:after="200"/>
              <w:jc w:val="center"/>
              <w:outlineLvl w:val="0"/>
              <w:rPr>
                <w:rFonts w:ascii="aakar" w:hAnsi="aakar"/>
                <w:b w:val="false"/>
                <w:b w:val="false"/>
                <w:bCs w:val="false"/>
                <w:color w:val="333333"/>
              </w:rPr>
            </w:pPr>
            <w:r>
              <w:rPr>
                <w:rFonts w:ascii="aakar" w:hAnsi="aakar"/>
                <w:b w:val="false"/>
                <w:bCs w:val="false"/>
                <w:color w:val="333333"/>
              </w:rPr>
              <w:t>PPGI - UFRJ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426" w:right="395" w:header="0" w:top="142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akar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83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015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5111a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511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LibreOffice/6.0.7.3$Linux_X86_64 LibreOffice_project/00m0$Build-3</Application>
  <Pages>1</Pages>
  <Words>95</Words>
  <Characters>517</Characters>
  <CharactersWithSpaces>598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2019-06-17T16:17:00Z</dcterms:created>
  <dc:creator>Patrícia Wirz Marinho Mamede</dc:creator>
  <dc:description/>
  <dc:language>pt-BR</dc:language>
  <cp:lastModifiedBy/>
  <dcterms:modified xsi:type="dcterms:W3CDTF">2019-06-18T15:37:47Z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